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E07AF2" w14:textId="77777777" w:rsidR="00203A47" w:rsidRPr="000E7F0B" w:rsidRDefault="00203A47" w:rsidP="001358DF">
      <w:pPr>
        <w:jc w:val="right"/>
        <w:rPr>
          <w:bCs/>
          <w:sz w:val="24"/>
          <w:szCs w:val="24"/>
          <w:lang w:val="lt-LT"/>
        </w:rPr>
      </w:pPr>
      <w:r w:rsidRPr="000E7F0B">
        <w:rPr>
          <w:bCs/>
          <w:sz w:val="24"/>
          <w:szCs w:val="24"/>
          <w:lang w:val="lt-LT"/>
        </w:rPr>
        <w:tab/>
      </w:r>
      <w:r w:rsidRPr="000E7F0B">
        <w:rPr>
          <w:bCs/>
          <w:sz w:val="24"/>
          <w:szCs w:val="24"/>
          <w:lang w:val="lt-LT"/>
        </w:rPr>
        <w:tab/>
      </w:r>
      <w:r w:rsidRPr="000E7F0B">
        <w:rPr>
          <w:bCs/>
          <w:sz w:val="24"/>
          <w:szCs w:val="24"/>
          <w:lang w:val="lt-LT"/>
        </w:rPr>
        <w:tab/>
      </w:r>
      <w:r w:rsidRPr="000E7F0B">
        <w:rPr>
          <w:bCs/>
          <w:sz w:val="24"/>
          <w:szCs w:val="24"/>
          <w:lang w:val="lt-LT"/>
        </w:rPr>
        <w:tab/>
      </w:r>
      <w:r w:rsidRPr="000E7F0B">
        <w:rPr>
          <w:bCs/>
          <w:sz w:val="24"/>
          <w:szCs w:val="24"/>
          <w:lang w:val="lt-LT"/>
        </w:rPr>
        <w:tab/>
      </w:r>
      <w:r w:rsidRPr="000E7F0B">
        <w:rPr>
          <w:bCs/>
          <w:sz w:val="24"/>
          <w:szCs w:val="24"/>
          <w:lang w:val="lt-LT"/>
        </w:rPr>
        <w:tab/>
      </w:r>
      <w:r w:rsidRPr="000E7F0B">
        <w:rPr>
          <w:bCs/>
          <w:sz w:val="24"/>
          <w:szCs w:val="24"/>
          <w:lang w:val="lt-LT"/>
        </w:rPr>
        <w:tab/>
      </w:r>
      <w:r w:rsidRPr="000E7F0B">
        <w:rPr>
          <w:bCs/>
          <w:sz w:val="24"/>
          <w:szCs w:val="24"/>
          <w:lang w:val="lt-LT"/>
        </w:rPr>
        <w:tab/>
      </w:r>
      <w:r w:rsidR="001358DF" w:rsidRPr="000E7F0B">
        <w:rPr>
          <w:bCs/>
          <w:sz w:val="24"/>
          <w:szCs w:val="24"/>
          <w:lang w:val="lt-LT"/>
        </w:rPr>
        <w:t>P</w:t>
      </w:r>
      <w:r w:rsidRPr="000E7F0B">
        <w:rPr>
          <w:bCs/>
          <w:sz w:val="24"/>
          <w:szCs w:val="24"/>
          <w:lang w:val="lt-LT"/>
        </w:rPr>
        <w:t>rojektas</w:t>
      </w:r>
    </w:p>
    <w:p w14:paraId="47E07AF3" w14:textId="77777777" w:rsidR="001358DF" w:rsidRPr="000E7F0B" w:rsidRDefault="001358DF" w:rsidP="001358DF">
      <w:pPr>
        <w:jc w:val="right"/>
        <w:rPr>
          <w:bCs/>
          <w:sz w:val="24"/>
          <w:szCs w:val="24"/>
          <w:lang w:val="lt-LT"/>
        </w:rPr>
      </w:pPr>
    </w:p>
    <w:p w14:paraId="47E07AF4" w14:textId="375CD336" w:rsidR="00931341" w:rsidRPr="000E7F0B" w:rsidRDefault="00931341" w:rsidP="00A46D9E">
      <w:pPr>
        <w:jc w:val="center"/>
        <w:rPr>
          <w:b/>
          <w:sz w:val="24"/>
          <w:szCs w:val="24"/>
          <w:lang w:val="lt-LT"/>
        </w:rPr>
      </w:pPr>
      <w:r w:rsidRPr="000E7F0B">
        <w:rPr>
          <w:b/>
          <w:sz w:val="24"/>
          <w:szCs w:val="24"/>
          <w:lang w:val="lt-LT"/>
        </w:rPr>
        <w:t>ROKIŠKIO RAJONO SAVIVALDYBĖS TARYBA</w:t>
      </w:r>
    </w:p>
    <w:p w14:paraId="7853214D" w14:textId="77777777" w:rsidR="000E7F0B" w:rsidRPr="000E7F0B" w:rsidRDefault="000E7F0B" w:rsidP="001A3A89">
      <w:pPr>
        <w:ind w:left="993" w:firstLine="447"/>
        <w:rPr>
          <w:b/>
          <w:sz w:val="24"/>
          <w:szCs w:val="24"/>
          <w:lang w:val="lt-LT"/>
        </w:rPr>
      </w:pPr>
    </w:p>
    <w:p w14:paraId="47E07AF5" w14:textId="77777777" w:rsidR="00931341" w:rsidRPr="000E7F0B" w:rsidRDefault="00931341" w:rsidP="00931341">
      <w:pPr>
        <w:jc w:val="center"/>
        <w:rPr>
          <w:b/>
          <w:bCs/>
          <w:sz w:val="26"/>
          <w:szCs w:val="26"/>
          <w:lang w:val="lt-LT"/>
        </w:rPr>
      </w:pPr>
      <w:r w:rsidRPr="000E7F0B">
        <w:rPr>
          <w:b/>
          <w:bCs/>
          <w:sz w:val="26"/>
          <w:szCs w:val="26"/>
          <w:lang w:val="lt-LT"/>
        </w:rPr>
        <w:t xml:space="preserve">S P R E N D I M A S </w:t>
      </w:r>
    </w:p>
    <w:p w14:paraId="47E07AF6" w14:textId="685D93C2" w:rsidR="000363E2" w:rsidRPr="000E7F0B" w:rsidRDefault="00103B7A" w:rsidP="000363E2">
      <w:pPr>
        <w:jc w:val="center"/>
        <w:rPr>
          <w:lang w:val="lt-LT"/>
        </w:rPr>
      </w:pPr>
      <w:r w:rsidRPr="000E7F0B">
        <w:rPr>
          <w:b/>
          <w:bCs/>
          <w:sz w:val="24"/>
          <w:szCs w:val="24"/>
          <w:lang w:val="lt-LT" w:eastAsia="lt-LT"/>
        </w:rPr>
        <w:t xml:space="preserve">DĖL </w:t>
      </w:r>
      <w:r w:rsidR="000363E2" w:rsidRPr="000E7F0B">
        <w:rPr>
          <w:b/>
          <w:bCs/>
          <w:sz w:val="24"/>
          <w:szCs w:val="24"/>
          <w:lang w:val="lt-LT" w:eastAsia="lt-LT"/>
        </w:rPr>
        <w:t xml:space="preserve">ROKIŠKIO RAJONO </w:t>
      </w:r>
      <w:r w:rsidR="001F2823" w:rsidRPr="000E7F0B">
        <w:rPr>
          <w:b/>
          <w:bCs/>
          <w:sz w:val="24"/>
          <w:szCs w:val="24"/>
          <w:lang w:val="lt-LT" w:eastAsia="lt-LT"/>
        </w:rPr>
        <w:t xml:space="preserve">SAVIVALDYBĖS TARYBOS 2014 M. RUGSĖJO 26 D. SPRENDIMO </w:t>
      </w:r>
      <w:r w:rsidR="009C32E4">
        <w:rPr>
          <w:b/>
          <w:bCs/>
          <w:sz w:val="24"/>
          <w:szCs w:val="24"/>
          <w:lang w:val="lt-LT" w:eastAsia="lt-LT"/>
        </w:rPr>
        <w:t xml:space="preserve">NR. TS-159 </w:t>
      </w:r>
      <w:bookmarkStart w:id="0" w:name="_GoBack"/>
      <w:bookmarkEnd w:id="0"/>
      <w:r w:rsidR="001F2823" w:rsidRPr="000E7F0B">
        <w:rPr>
          <w:b/>
          <w:bCs/>
          <w:sz w:val="24"/>
          <w:szCs w:val="24"/>
          <w:lang w:val="lt-LT" w:eastAsia="lt-LT"/>
        </w:rPr>
        <w:t>„DĖL ROKIŠKIO RAJONO SAVIVALDYBĖS STRATEGINIO PLANAVIMO ORGANIZAVIMO TVARKOS APRAŠO IR ROKIŠKIO RAJONO STRATEGINIO PLĖTROS PLANO IKI 2022 METŲ PATVIRTINIMO“ DALINIO PAKEITIMO</w:t>
      </w:r>
    </w:p>
    <w:p w14:paraId="47E07AF7" w14:textId="77777777" w:rsidR="000363E2" w:rsidRPr="000E7F0B" w:rsidRDefault="000363E2" w:rsidP="00931341">
      <w:pPr>
        <w:jc w:val="center"/>
        <w:rPr>
          <w:sz w:val="24"/>
          <w:szCs w:val="24"/>
          <w:lang w:val="lt-LT"/>
        </w:rPr>
      </w:pPr>
    </w:p>
    <w:p w14:paraId="47E07AF8" w14:textId="5F23ECEA" w:rsidR="00931341" w:rsidRPr="000E7F0B" w:rsidRDefault="001A3A89" w:rsidP="00931341">
      <w:pPr>
        <w:jc w:val="center"/>
        <w:rPr>
          <w:sz w:val="24"/>
          <w:szCs w:val="24"/>
          <w:lang w:val="lt-LT"/>
        </w:rPr>
      </w:pPr>
      <w:r w:rsidRPr="000E7F0B">
        <w:rPr>
          <w:sz w:val="24"/>
          <w:szCs w:val="24"/>
          <w:lang w:val="lt-LT"/>
        </w:rPr>
        <w:t>201</w:t>
      </w:r>
      <w:r w:rsidR="005A2550" w:rsidRPr="000E7F0B">
        <w:rPr>
          <w:sz w:val="24"/>
          <w:szCs w:val="24"/>
          <w:lang w:val="lt-LT"/>
        </w:rPr>
        <w:t>7</w:t>
      </w:r>
      <w:r w:rsidR="00931341" w:rsidRPr="000E7F0B">
        <w:rPr>
          <w:sz w:val="24"/>
          <w:szCs w:val="24"/>
          <w:lang w:val="lt-LT"/>
        </w:rPr>
        <w:t xml:space="preserve"> m</w:t>
      </w:r>
      <w:r w:rsidR="000363E2" w:rsidRPr="000E7F0B">
        <w:rPr>
          <w:sz w:val="24"/>
          <w:szCs w:val="24"/>
          <w:lang w:val="lt-LT"/>
        </w:rPr>
        <w:t>. balandžio 28</w:t>
      </w:r>
      <w:r w:rsidR="007B2989" w:rsidRPr="000E7F0B">
        <w:rPr>
          <w:sz w:val="24"/>
          <w:szCs w:val="24"/>
          <w:lang w:val="lt-LT"/>
        </w:rPr>
        <w:t xml:space="preserve"> </w:t>
      </w:r>
      <w:r w:rsidR="00931341" w:rsidRPr="000E7F0B">
        <w:rPr>
          <w:sz w:val="24"/>
          <w:szCs w:val="24"/>
          <w:lang w:val="lt-LT"/>
        </w:rPr>
        <w:t>d. Nr.</w:t>
      </w:r>
      <w:r w:rsidR="000363E2" w:rsidRPr="000E7F0B">
        <w:rPr>
          <w:sz w:val="24"/>
          <w:szCs w:val="24"/>
          <w:lang w:val="lt-LT"/>
        </w:rPr>
        <w:t xml:space="preserve"> </w:t>
      </w:r>
      <w:r w:rsidR="00931341" w:rsidRPr="000E7F0B">
        <w:rPr>
          <w:sz w:val="24"/>
          <w:szCs w:val="24"/>
          <w:lang w:val="lt-LT"/>
        </w:rPr>
        <w:t>TS-</w:t>
      </w:r>
    </w:p>
    <w:p w14:paraId="47E07AF9" w14:textId="77777777" w:rsidR="00931341" w:rsidRPr="000E7F0B" w:rsidRDefault="00931341" w:rsidP="00931341">
      <w:pPr>
        <w:jc w:val="center"/>
        <w:rPr>
          <w:sz w:val="24"/>
          <w:szCs w:val="24"/>
          <w:lang w:val="lt-LT"/>
        </w:rPr>
      </w:pPr>
      <w:r w:rsidRPr="000E7F0B">
        <w:rPr>
          <w:sz w:val="24"/>
          <w:szCs w:val="24"/>
          <w:lang w:val="lt-LT"/>
        </w:rPr>
        <w:t>Rokiškis</w:t>
      </w:r>
    </w:p>
    <w:p w14:paraId="47E07AFA" w14:textId="77777777" w:rsidR="00931341" w:rsidRDefault="00931341" w:rsidP="00931341">
      <w:pPr>
        <w:jc w:val="both"/>
        <w:rPr>
          <w:sz w:val="24"/>
          <w:szCs w:val="24"/>
          <w:lang w:val="lt-LT"/>
        </w:rPr>
      </w:pPr>
    </w:p>
    <w:p w14:paraId="0044B397" w14:textId="77777777" w:rsidR="00A46D9E" w:rsidRPr="000E7F0B" w:rsidRDefault="00A46D9E" w:rsidP="00931341">
      <w:pPr>
        <w:jc w:val="both"/>
        <w:rPr>
          <w:sz w:val="24"/>
          <w:szCs w:val="24"/>
          <w:lang w:val="lt-LT"/>
        </w:rPr>
      </w:pPr>
    </w:p>
    <w:p w14:paraId="47E07AFB" w14:textId="66AA4E84" w:rsidR="00EB337C" w:rsidRPr="000E7F0B" w:rsidRDefault="00EB337C" w:rsidP="00A46D9E">
      <w:pPr>
        <w:ind w:firstLine="851"/>
        <w:jc w:val="both"/>
        <w:rPr>
          <w:sz w:val="24"/>
          <w:szCs w:val="24"/>
          <w:lang w:val="lt-LT"/>
        </w:rPr>
      </w:pPr>
      <w:r w:rsidRPr="000E7F0B">
        <w:rPr>
          <w:sz w:val="24"/>
          <w:szCs w:val="24"/>
          <w:lang w:val="lt-LT"/>
        </w:rPr>
        <w:t>Vadovaudamasi Lietuvos Respublik</w:t>
      </w:r>
      <w:r w:rsidR="001F2823" w:rsidRPr="000E7F0B">
        <w:rPr>
          <w:sz w:val="24"/>
          <w:szCs w:val="24"/>
          <w:lang w:val="lt-LT"/>
        </w:rPr>
        <w:t>os vietos savivaldos įstatymo 18</w:t>
      </w:r>
      <w:r w:rsidRPr="000E7F0B">
        <w:rPr>
          <w:sz w:val="24"/>
          <w:szCs w:val="24"/>
          <w:lang w:val="lt-LT"/>
        </w:rPr>
        <w:t xml:space="preserve"> straipsnio </w:t>
      </w:r>
      <w:r w:rsidR="001F2823" w:rsidRPr="000E7F0B">
        <w:rPr>
          <w:sz w:val="24"/>
          <w:szCs w:val="24"/>
          <w:lang w:val="lt-LT"/>
        </w:rPr>
        <w:t xml:space="preserve">1 dalimi, </w:t>
      </w:r>
      <w:r w:rsidRPr="000E7F0B">
        <w:rPr>
          <w:sz w:val="24"/>
          <w:szCs w:val="24"/>
          <w:lang w:val="lt-LT"/>
        </w:rPr>
        <w:t>Rokiškio rajono savivaldybės taryba n u s p r e n d ž i a:</w:t>
      </w:r>
    </w:p>
    <w:p w14:paraId="47E07AFC" w14:textId="32240495" w:rsidR="000363E2" w:rsidRPr="000E7F0B" w:rsidRDefault="001F2823" w:rsidP="00A46D9E">
      <w:pPr>
        <w:ind w:firstLine="851"/>
        <w:jc w:val="both"/>
        <w:rPr>
          <w:rStyle w:val="Emfaz"/>
          <w:b w:val="0"/>
          <w:color w:val="000000" w:themeColor="text1"/>
          <w:sz w:val="24"/>
          <w:szCs w:val="24"/>
          <w:lang w:val="lt-LT"/>
        </w:rPr>
      </w:pPr>
      <w:r w:rsidRPr="000E7F0B">
        <w:rPr>
          <w:rStyle w:val="Emfaz"/>
          <w:b w:val="0"/>
          <w:color w:val="000000" w:themeColor="text1"/>
          <w:sz w:val="24"/>
          <w:szCs w:val="24"/>
          <w:lang w:val="lt-LT"/>
        </w:rPr>
        <w:t>1</w:t>
      </w:r>
      <w:r w:rsidR="000363E2" w:rsidRPr="000E7F0B">
        <w:rPr>
          <w:rStyle w:val="Emfaz"/>
          <w:b w:val="0"/>
          <w:color w:val="000000" w:themeColor="text1"/>
          <w:sz w:val="24"/>
          <w:szCs w:val="24"/>
          <w:lang w:val="lt-LT"/>
        </w:rPr>
        <w:t>.</w:t>
      </w:r>
      <w:r w:rsidR="005532E4" w:rsidRPr="000E7F0B">
        <w:rPr>
          <w:rStyle w:val="Emfaz"/>
          <w:b w:val="0"/>
          <w:color w:val="000000" w:themeColor="text1"/>
          <w:sz w:val="24"/>
          <w:szCs w:val="24"/>
          <w:lang w:val="lt-LT"/>
        </w:rPr>
        <w:t xml:space="preserve"> </w:t>
      </w:r>
      <w:r w:rsidR="000363E2" w:rsidRPr="000E7F0B">
        <w:rPr>
          <w:rStyle w:val="Emfaz"/>
          <w:b w:val="0"/>
          <w:color w:val="000000" w:themeColor="text1"/>
          <w:sz w:val="24"/>
          <w:szCs w:val="24"/>
          <w:lang w:val="lt-LT"/>
        </w:rPr>
        <w:t xml:space="preserve">Iš dalies pakeisti Rokiškio rajono savivaldybės tarybos 2014 m. rugsėjo 26 d. sprendimu Nr. TS-159 „Dėl Rokiškio rajono </w:t>
      </w:r>
      <w:r w:rsidR="005532E4" w:rsidRPr="000E7F0B">
        <w:rPr>
          <w:rStyle w:val="Emfaz"/>
          <w:b w:val="0"/>
          <w:color w:val="000000" w:themeColor="text1"/>
          <w:sz w:val="24"/>
          <w:szCs w:val="24"/>
          <w:lang w:val="lt-LT"/>
        </w:rPr>
        <w:t xml:space="preserve">savivaldybės strateginio planavimo organizavimo tvarkos aprašo ir Rokiškio rajono strateginio plėtros plano iki 2022 metų patvirtinimo“ 2 punktu patvirtinto Rokiškio rajono strateginio plėtros plano iki 2022 metų IV dalį „Rokiškio rajono savivaldybės plėtros priemonių planas“ ir patvirtinti jį nauja redakcija </w:t>
      </w:r>
      <w:r w:rsidR="000E7F0B">
        <w:rPr>
          <w:rStyle w:val="Emfaz"/>
          <w:b w:val="0"/>
          <w:color w:val="000000" w:themeColor="text1"/>
          <w:sz w:val="24"/>
          <w:szCs w:val="24"/>
          <w:lang w:val="lt-LT"/>
        </w:rPr>
        <w:t xml:space="preserve">(priedas). </w:t>
      </w:r>
    </w:p>
    <w:p w14:paraId="47E07AFD" w14:textId="1BC55D83" w:rsidR="005532E4" w:rsidRPr="000E7F0B" w:rsidRDefault="004A55EE" w:rsidP="00A46D9E">
      <w:pPr>
        <w:ind w:firstLine="851"/>
        <w:jc w:val="both"/>
        <w:rPr>
          <w:rStyle w:val="Emfaz"/>
          <w:b w:val="0"/>
          <w:color w:val="000000" w:themeColor="text1"/>
          <w:sz w:val="24"/>
          <w:szCs w:val="24"/>
          <w:lang w:val="lt-LT"/>
        </w:rPr>
      </w:pPr>
      <w:r w:rsidRPr="000E7F0B">
        <w:rPr>
          <w:rStyle w:val="Emfaz"/>
          <w:b w:val="0"/>
          <w:color w:val="000000" w:themeColor="text1"/>
          <w:sz w:val="24"/>
          <w:szCs w:val="24"/>
          <w:lang w:val="lt-LT"/>
        </w:rPr>
        <w:t>2</w:t>
      </w:r>
      <w:r w:rsidR="005532E4" w:rsidRPr="000E7F0B">
        <w:rPr>
          <w:rStyle w:val="Emfaz"/>
          <w:b w:val="0"/>
          <w:color w:val="000000" w:themeColor="text1"/>
          <w:sz w:val="24"/>
          <w:szCs w:val="24"/>
          <w:lang w:val="lt-LT"/>
        </w:rPr>
        <w:t>.</w:t>
      </w:r>
      <w:r w:rsidR="005532E4" w:rsidRPr="000E7F0B">
        <w:rPr>
          <w:rStyle w:val="Emfaz"/>
          <w:color w:val="000000" w:themeColor="text1"/>
          <w:sz w:val="24"/>
          <w:szCs w:val="24"/>
          <w:lang w:val="lt-LT"/>
        </w:rPr>
        <w:t xml:space="preserve"> </w:t>
      </w:r>
      <w:r w:rsidR="005532E4" w:rsidRPr="000E7F0B">
        <w:rPr>
          <w:rStyle w:val="Emfaz"/>
          <w:b w:val="0"/>
          <w:color w:val="000000" w:themeColor="text1"/>
          <w:sz w:val="24"/>
          <w:szCs w:val="24"/>
          <w:lang w:val="lt-LT"/>
        </w:rPr>
        <w:t xml:space="preserve">Paskelbti Rokiškio rajono strateginio plėtros plano iki 2022 metų IV dalį „Rokiškio rajono savivaldybės plėtros priemonių planas“ Rokiškio rajono savivaldybės internetinėje svetainėje </w:t>
      </w:r>
      <w:hyperlink r:id="rId9" w:history="1">
        <w:r w:rsidR="005532E4" w:rsidRPr="000E7F0B">
          <w:rPr>
            <w:rStyle w:val="Hipersaitas"/>
            <w:sz w:val="24"/>
            <w:szCs w:val="24"/>
            <w:lang w:val="lt-LT"/>
          </w:rPr>
          <w:t>http://www.rokiskis.lt/lt/rajono-strategija.html</w:t>
        </w:r>
      </w:hyperlink>
    </w:p>
    <w:p w14:paraId="47E07AFE" w14:textId="2E9313AB" w:rsidR="00D356C2" w:rsidRPr="000E7F0B" w:rsidRDefault="00D356C2" w:rsidP="00A46D9E">
      <w:pPr>
        <w:ind w:firstLine="851"/>
        <w:jc w:val="both"/>
        <w:rPr>
          <w:sz w:val="24"/>
          <w:szCs w:val="24"/>
          <w:lang w:val="lt-LT"/>
        </w:rPr>
      </w:pPr>
      <w:r w:rsidRPr="000E7F0B">
        <w:rPr>
          <w:rStyle w:val="Emfaz"/>
          <w:b w:val="0"/>
          <w:color w:val="000000" w:themeColor="text1"/>
          <w:sz w:val="24"/>
          <w:szCs w:val="24"/>
          <w:lang w:val="lt-LT"/>
        </w:rPr>
        <w:t>Šis sprendimas gali būti skundžiamas</w:t>
      </w:r>
      <w:r w:rsidRPr="000E7F0B">
        <w:rPr>
          <w:rStyle w:val="st1"/>
          <w:color w:val="000000" w:themeColor="text1"/>
          <w:sz w:val="24"/>
          <w:szCs w:val="24"/>
          <w:lang w:val="lt-LT"/>
        </w:rPr>
        <w:t xml:space="preserve"> </w:t>
      </w:r>
      <w:r w:rsidRPr="000E7F0B">
        <w:rPr>
          <w:rStyle w:val="st1"/>
          <w:bCs/>
          <w:color w:val="000000" w:themeColor="text1"/>
          <w:sz w:val="24"/>
          <w:szCs w:val="24"/>
          <w:lang w:val="lt-LT"/>
        </w:rPr>
        <w:t>Lietuvos Respublikos</w:t>
      </w:r>
      <w:r w:rsidRPr="000E7F0B">
        <w:rPr>
          <w:rStyle w:val="st1"/>
          <w:bCs/>
          <w:color w:val="000000"/>
          <w:sz w:val="24"/>
          <w:szCs w:val="24"/>
          <w:lang w:val="lt-LT"/>
        </w:rPr>
        <w:t xml:space="preserve"> administracinių bylų teisenos įstatymo nustatyta tvarka.</w:t>
      </w:r>
    </w:p>
    <w:p w14:paraId="47E07AFF" w14:textId="77777777" w:rsidR="001C10B1" w:rsidRDefault="001C10B1" w:rsidP="001C10B1">
      <w:pPr>
        <w:suppressAutoHyphens w:val="0"/>
        <w:autoSpaceDE w:val="0"/>
        <w:autoSpaceDN w:val="0"/>
        <w:adjustRightInd w:val="0"/>
        <w:rPr>
          <w:sz w:val="24"/>
          <w:szCs w:val="24"/>
          <w:lang w:val="lt-LT" w:eastAsia="lt-LT"/>
        </w:rPr>
      </w:pPr>
    </w:p>
    <w:p w14:paraId="0018C0C3" w14:textId="77777777" w:rsidR="00A46D9E" w:rsidRDefault="00A46D9E" w:rsidP="001C10B1">
      <w:pPr>
        <w:suppressAutoHyphens w:val="0"/>
        <w:autoSpaceDE w:val="0"/>
        <w:autoSpaceDN w:val="0"/>
        <w:adjustRightInd w:val="0"/>
        <w:rPr>
          <w:sz w:val="24"/>
          <w:szCs w:val="24"/>
          <w:lang w:val="lt-LT" w:eastAsia="lt-LT"/>
        </w:rPr>
      </w:pPr>
    </w:p>
    <w:p w14:paraId="50A7A100" w14:textId="77777777" w:rsidR="00A46D9E" w:rsidRDefault="00A46D9E" w:rsidP="001C10B1">
      <w:pPr>
        <w:suppressAutoHyphens w:val="0"/>
        <w:autoSpaceDE w:val="0"/>
        <w:autoSpaceDN w:val="0"/>
        <w:adjustRightInd w:val="0"/>
        <w:rPr>
          <w:sz w:val="24"/>
          <w:szCs w:val="24"/>
          <w:lang w:val="lt-LT" w:eastAsia="lt-LT"/>
        </w:rPr>
      </w:pPr>
    </w:p>
    <w:p w14:paraId="49D864A0" w14:textId="77777777" w:rsidR="00A46D9E" w:rsidRDefault="00A46D9E" w:rsidP="001C10B1">
      <w:pPr>
        <w:suppressAutoHyphens w:val="0"/>
        <w:autoSpaceDE w:val="0"/>
        <w:autoSpaceDN w:val="0"/>
        <w:adjustRightInd w:val="0"/>
        <w:rPr>
          <w:sz w:val="24"/>
          <w:szCs w:val="24"/>
          <w:lang w:val="lt-LT" w:eastAsia="lt-LT"/>
        </w:rPr>
      </w:pPr>
    </w:p>
    <w:p w14:paraId="0D993D9F" w14:textId="77777777" w:rsidR="00A46D9E" w:rsidRPr="000E7F0B" w:rsidRDefault="00A46D9E" w:rsidP="001C10B1">
      <w:pPr>
        <w:suppressAutoHyphens w:val="0"/>
        <w:autoSpaceDE w:val="0"/>
        <w:autoSpaceDN w:val="0"/>
        <w:adjustRightInd w:val="0"/>
        <w:rPr>
          <w:sz w:val="24"/>
          <w:szCs w:val="24"/>
          <w:lang w:val="lt-LT" w:eastAsia="lt-LT"/>
        </w:rPr>
      </w:pPr>
    </w:p>
    <w:p w14:paraId="47E07B00" w14:textId="5B6656B2" w:rsidR="00A81570" w:rsidRPr="000E7F0B" w:rsidRDefault="00931341" w:rsidP="00A81570">
      <w:pPr>
        <w:spacing w:line="360" w:lineRule="auto"/>
        <w:jc w:val="both"/>
        <w:rPr>
          <w:sz w:val="24"/>
          <w:szCs w:val="24"/>
          <w:lang w:val="lt-LT"/>
        </w:rPr>
      </w:pPr>
      <w:r w:rsidRPr="000E7F0B">
        <w:rPr>
          <w:sz w:val="24"/>
          <w:szCs w:val="24"/>
          <w:lang w:val="lt-LT"/>
        </w:rPr>
        <w:t>Savivaldybės meras</w:t>
      </w: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r w:rsidR="007E4951" w:rsidRPr="000E7F0B">
        <w:rPr>
          <w:sz w:val="24"/>
          <w:szCs w:val="24"/>
          <w:lang w:val="lt-LT"/>
        </w:rPr>
        <w:tab/>
      </w:r>
      <w:r w:rsidR="007E4951" w:rsidRPr="000E7F0B">
        <w:rPr>
          <w:sz w:val="24"/>
          <w:szCs w:val="24"/>
          <w:lang w:val="lt-LT"/>
        </w:rPr>
        <w:tab/>
      </w:r>
      <w:r w:rsidRPr="000E7F0B">
        <w:rPr>
          <w:sz w:val="24"/>
          <w:szCs w:val="24"/>
          <w:lang w:val="lt-LT"/>
        </w:rPr>
        <w:t xml:space="preserve">         </w:t>
      </w:r>
      <w:r w:rsidR="007B2989" w:rsidRPr="000E7F0B">
        <w:rPr>
          <w:sz w:val="24"/>
          <w:szCs w:val="24"/>
          <w:lang w:val="lt-LT"/>
        </w:rPr>
        <w:t xml:space="preserve">Antanas </w:t>
      </w:r>
      <w:proofErr w:type="spellStart"/>
      <w:r w:rsidR="007B2989" w:rsidRPr="000E7F0B">
        <w:rPr>
          <w:sz w:val="24"/>
          <w:szCs w:val="24"/>
          <w:lang w:val="lt-LT"/>
        </w:rPr>
        <w:t>Vagonis</w:t>
      </w:r>
      <w:proofErr w:type="spellEnd"/>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p>
    <w:p w14:paraId="47E07B07" w14:textId="7F1F8605" w:rsidR="005A2550" w:rsidRDefault="00931341" w:rsidP="00A46D9E">
      <w:pPr>
        <w:spacing w:line="360" w:lineRule="auto"/>
        <w:ind w:left="4320" w:firstLine="720"/>
        <w:jc w:val="both"/>
        <w:rPr>
          <w:sz w:val="24"/>
          <w:szCs w:val="24"/>
          <w:lang w:val="lt-LT"/>
        </w:rPr>
      </w:pPr>
      <w:r w:rsidRPr="000E7F0B">
        <w:rPr>
          <w:sz w:val="24"/>
          <w:szCs w:val="24"/>
          <w:lang w:val="lt-LT"/>
        </w:rPr>
        <w:t xml:space="preserve">        </w:t>
      </w:r>
    </w:p>
    <w:p w14:paraId="776571FD" w14:textId="77777777" w:rsidR="00A46D9E" w:rsidRPr="000E7F0B" w:rsidRDefault="00A46D9E" w:rsidP="00A46D9E">
      <w:pPr>
        <w:spacing w:line="360" w:lineRule="auto"/>
        <w:ind w:left="4320" w:firstLine="720"/>
        <w:jc w:val="both"/>
        <w:rPr>
          <w:sz w:val="24"/>
          <w:szCs w:val="24"/>
          <w:lang w:val="lt-LT"/>
        </w:rPr>
      </w:pPr>
    </w:p>
    <w:p w14:paraId="47E07B08" w14:textId="77777777" w:rsidR="005A2550" w:rsidRPr="000E7F0B" w:rsidRDefault="005A2550" w:rsidP="00931341">
      <w:pPr>
        <w:jc w:val="both"/>
        <w:rPr>
          <w:sz w:val="24"/>
          <w:szCs w:val="24"/>
          <w:lang w:val="lt-LT"/>
        </w:rPr>
      </w:pPr>
    </w:p>
    <w:p w14:paraId="47E07B09" w14:textId="77777777" w:rsidR="005A2550" w:rsidRPr="000E7F0B" w:rsidRDefault="005A2550" w:rsidP="00931341">
      <w:pPr>
        <w:jc w:val="both"/>
        <w:rPr>
          <w:sz w:val="24"/>
          <w:szCs w:val="24"/>
          <w:lang w:val="lt-LT"/>
        </w:rPr>
      </w:pPr>
    </w:p>
    <w:p w14:paraId="47E07B0A" w14:textId="77777777" w:rsidR="005A2550" w:rsidRPr="000E7F0B" w:rsidRDefault="005A2550" w:rsidP="00931341">
      <w:pPr>
        <w:jc w:val="both"/>
        <w:rPr>
          <w:sz w:val="24"/>
          <w:szCs w:val="24"/>
          <w:lang w:val="lt-LT"/>
        </w:rPr>
      </w:pPr>
    </w:p>
    <w:p w14:paraId="47E07B0B" w14:textId="77777777" w:rsidR="005A2550" w:rsidRPr="000E7F0B" w:rsidRDefault="005A2550" w:rsidP="00931341">
      <w:pPr>
        <w:jc w:val="both"/>
        <w:rPr>
          <w:sz w:val="24"/>
          <w:szCs w:val="24"/>
          <w:lang w:val="lt-LT"/>
        </w:rPr>
      </w:pPr>
    </w:p>
    <w:p w14:paraId="47E07B0C" w14:textId="77777777" w:rsidR="005A2550" w:rsidRPr="000E7F0B" w:rsidRDefault="005A2550" w:rsidP="00931341">
      <w:pPr>
        <w:jc w:val="both"/>
        <w:rPr>
          <w:sz w:val="24"/>
          <w:szCs w:val="24"/>
          <w:lang w:val="lt-LT"/>
        </w:rPr>
      </w:pPr>
    </w:p>
    <w:p w14:paraId="47E07B0D" w14:textId="77777777" w:rsidR="005A2550" w:rsidRPr="000E7F0B" w:rsidRDefault="005A2550" w:rsidP="00931341">
      <w:pPr>
        <w:jc w:val="both"/>
        <w:rPr>
          <w:sz w:val="24"/>
          <w:szCs w:val="24"/>
          <w:lang w:val="lt-LT"/>
        </w:rPr>
      </w:pPr>
    </w:p>
    <w:p w14:paraId="47E07B0E" w14:textId="77777777" w:rsidR="005A2550" w:rsidRPr="000E7F0B" w:rsidRDefault="005A2550" w:rsidP="00931341">
      <w:pPr>
        <w:jc w:val="both"/>
        <w:rPr>
          <w:sz w:val="24"/>
          <w:szCs w:val="24"/>
          <w:lang w:val="lt-LT"/>
        </w:rPr>
      </w:pPr>
    </w:p>
    <w:p w14:paraId="47E07B0F" w14:textId="77777777" w:rsidR="005A2550" w:rsidRPr="000E7F0B" w:rsidRDefault="005A2550" w:rsidP="00931341">
      <w:pPr>
        <w:jc w:val="both"/>
        <w:rPr>
          <w:sz w:val="24"/>
          <w:szCs w:val="24"/>
          <w:lang w:val="lt-LT"/>
        </w:rPr>
      </w:pPr>
    </w:p>
    <w:p w14:paraId="47E07B10" w14:textId="77777777" w:rsidR="001F2823" w:rsidRPr="000E7F0B" w:rsidRDefault="001F2823" w:rsidP="00931341">
      <w:pPr>
        <w:jc w:val="both"/>
        <w:rPr>
          <w:sz w:val="24"/>
          <w:szCs w:val="24"/>
          <w:lang w:val="lt-LT"/>
        </w:rPr>
      </w:pPr>
    </w:p>
    <w:p w14:paraId="47E07B11" w14:textId="77777777" w:rsidR="001F2823" w:rsidRPr="000E7F0B" w:rsidRDefault="001F2823" w:rsidP="00931341">
      <w:pPr>
        <w:jc w:val="both"/>
        <w:rPr>
          <w:sz w:val="24"/>
          <w:szCs w:val="24"/>
          <w:lang w:val="lt-LT"/>
        </w:rPr>
      </w:pPr>
    </w:p>
    <w:p w14:paraId="47E07B12" w14:textId="77777777" w:rsidR="005A2550" w:rsidRPr="000E7F0B" w:rsidRDefault="005A2550" w:rsidP="00931341">
      <w:pPr>
        <w:jc w:val="both"/>
        <w:rPr>
          <w:sz w:val="24"/>
          <w:szCs w:val="24"/>
          <w:lang w:val="lt-LT"/>
        </w:rPr>
      </w:pPr>
    </w:p>
    <w:p w14:paraId="47E07B13" w14:textId="77777777" w:rsidR="00931341" w:rsidRPr="000E7F0B" w:rsidRDefault="00931341" w:rsidP="00931341">
      <w:pPr>
        <w:jc w:val="both"/>
        <w:rPr>
          <w:sz w:val="24"/>
          <w:szCs w:val="24"/>
          <w:lang w:val="lt-LT"/>
        </w:rPr>
      </w:pP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r>
      <w:r w:rsidRPr="000E7F0B">
        <w:rPr>
          <w:sz w:val="24"/>
          <w:szCs w:val="24"/>
          <w:lang w:val="lt-LT"/>
        </w:rPr>
        <w:tab/>
        <w:t xml:space="preserve">            </w:t>
      </w:r>
      <w:r w:rsidRPr="000E7F0B">
        <w:rPr>
          <w:sz w:val="24"/>
          <w:szCs w:val="24"/>
          <w:lang w:val="lt-LT"/>
        </w:rPr>
        <w:tab/>
      </w:r>
      <w:r w:rsidRPr="000E7F0B">
        <w:rPr>
          <w:sz w:val="24"/>
          <w:szCs w:val="24"/>
          <w:lang w:val="lt-LT"/>
        </w:rPr>
        <w:tab/>
      </w:r>
    </w:p>
    <w:p w14:paraId="47E07B16" w14:textId="581F8A7D" w:rsidR="004F4346" w:rsidRPr="000E7F0B" w:rsidRDefault="00694D8D" w:rsidP="00A46D9E">
      <w:pPr>
        <w:spacing w:line="360" w:lineRule="auto"/>
        <w:jc w:val="both"/>
        <w:rPr>
          <w:sz w:val="24"/>
          <w:szCs w:val="24"/>
          <w:lang w:val="lt-LT"/>
        </w:rPr>
      </w:pPr>
      <w:r w:rsidRPr="000E7F0B">
        <w:rPr>
          <w:sz w:val="24"/>
          <w:szCs w:val="24"/>
          <w:lang w:val="lt-LT"/>
        </w:rPr>
        <w:t xml:space="preserve"> </w:t>
      </w:r>
      <w:r w:rsidR="00A46D9E">
        <w:rPr>
          <w:sz w:val="24"/>
          <w:szCs w:val="24"/>
          <w:lang w:val="lt-LT"/>
        </w:rPr>
        <w:t xml:space="preserve">Vilma </w:t>
      </w:r>
      <w:proofErr w:type="spellStart"/>
      <w:r w:rsidR="00A46D9E">
        <w:rPr>
          <w:sz w:val="24"/>
          <w:szCs w:val="24"/>
          <w:lang w:val="lt-LT"/>
        </w:rPr>
        <w:t>Mečiukonienė</w:t>
      </w:r>
      <w:proofErr w:type="spellEnd"/>
    </w:p>
    <w:p w14:paraId="47E07B17" w14:textId="77777777" w:rsidR="001F2823" w:rsidRPr="000E7F0B" w:rsidRDefault="004F4346" w:rsidP="001F2823">
      <w:pPr>
        <w:jc w:val="center"/>
        <w:rPr>
          <w:lang w:val="lt-LT"/>
        </w:rPr>
      </w:pPr>
      <w:r w:rsidRPr="000E7F0B">
        <w:rPr>
          <w:b/>
          <w:sz w:val="24"/>
          <w:szCs w:val="24"/>
          <w:lang w:val="lt-LT"/>
        </w:rPr>
        <w:lastRenderedPageBreak/>
        <w:t xml:space="preserve">TEIKIAMO SPRENDIMO PROJEKTO </w:t>
      </w:r>
      <w:r w:rsidR="001F2823" w:rsidRPr="000E7F0B">
        <w:rPr>
          <w:b/>
          <w:sz w:val="24"/>
          <w:szCs w:val="24"/>
          <w:lang w:val="lt-LT"/>
        </w:rPr>
        <w:t>„</w:t>
      </w:r>
      <w:r w:rsidR="001F2823" w:rsidRPr="000E7F0B">
        <w:rPr>
          <w:b/>
          <w:bCs/>
          <w:sz w:val="24"/>
          <w:szCs w:val="24"/>
          <w:lang w:val="lt-LT" w:eastAsia="lt-LT"/>
        </w:rPr>
        <w:t>DĖL ROKIŠKIO RAJONO SAVIVALDYBĖS TARYBOS 2014 M. RUGSĖJO 26 D. SPRENDIMO „DĖL ROKIŠKIO RAJONO SAVIVALDYBĖS STRATEGINIO PLANAVIMO ORGANIZAVIMO TVARKOS APRAŠO IR ROKIŠKIO RAJONO STRATEGINIO PLĖTROS PLANO IKI 2022 METŲ PATVIRTINIMO“ DALINIO PAKEITIMO“</w:t>
      </w:r>
    </w:p>
    <w:p w14:paraId="47E07B18" w14:textId="77777777" w:rsidR="005532E4" w:rsidRPr="000E7F0B" w:rsidRDefault="005532E4" w:rsidP="005532E4">
      <w:pPr>
        <w:jc w:val="center"/>
        <w:rPr>
          <w:lang w:val="lt-LT"/>
        </w:rPr>
      </w:pPr>
    </w:p>
    <w:p w14:paraId="47E07B19" w14:textId="77777777" w:rsidR="004F4346" w:rsidRPr="000E7F0B" w:rsidRDefault="004F4346" w:rsidP="004F4346">
      <w:pPr>
        <w:jc w:val="center"/>
        <w:rPr>
          <w:b/>
          <w:sz w:val="24"/>
          <w:szCs w:val="24"/>
          <w:lang w:val="lt-LT"/>
        </w:rPr>
      </w:pPr>
    </w:p>
    <w:p w14:paraId="47E07B1A" w14:textId="77777777" w:rsidR="004F4346" w:rsidRPr="000E7F0B" w:rsidRDefault="004F4346" w:rsidP="004F4346">
      <w:pPr>
        <w:jc w:val="center"/>
        <w:rPr>
          <w:sz w:val="24"/>
          <w:szCs w:val="24"/>
          <w:lang w:val="lt-LT"/>
        </w:rPr>
      </w:pPr>
      <w:r w:rsidRPr="000E7F0B">
        <w:rPr>
          <w:b/>
          <w:sz w:val="24"/>
          <w:szCs w:val="24"/>
          <w:lang w:val="lt-LT"/>
        </w:rPr>
        <w:t>AIŠKINAMASIS RAŠTAS</w:t>
      </w:r>
    </w:p>
    <w:p w14:paraId="47E07B1B" w14:textId="77777777" w:rsidR="004F4346" w:rsidRPr="000E7F0B" w:rsidRDefault="004F4346" w:rsidP="004F4346">
      <w:pPr>
        <w:ind w:right="197"/>
        <w:jc w:val="center"/>
        <w:rPr>
          <w:b/>
          <w:sz w:val="24"/>
          <w:szCs w:val="24"/>
          <w:lang w:val="lt-LT"/>
        </w:rPr>
      </w:pPr>
    </w:p>
    <w:p w14:paraId="5A46CC8B" w14:textId="77777777" w:rsidR="00313D3A" w:rsidRDefault="004F4346" w:rsidP="00313D3A">
      <w:pPr>
        <w:ind w:firstLine="851"/>
        <w:jc w:val="both"/>
        <w:rPr>
          <w:b/>
          <w:sz w:val="24"/>
          <w:szCs w:val="24"/>
          <w:lang w:val="lt-LT"/>
        </w:rPr>
      </w:pPr>
      <w:r w:rsidRPr="000E7F0B">
        <w:rPr>
          <w:b/>
          <w:sz w:val="24"/>
          <w:szCs w:val="24"/>
          <w:lang w:val="lt-LT"/>
        </w:rPr>
        <w:t xml:space="preserve">Parengto sprendimo projekto tikslai ir uždaviniai. </w:t>
      </w:r>
    </w:p>
    <w:p w14:paraId="47E07B1D" w14:textId="6921C730" w:rsidR="005A2550" w:rsidRPr="00313D3A" w:rsidRDefault="001F2823" w:rsidP="00313D3A">
      <w:pPr>
        <w:ind w:firstLine="851"/>
        <w:jc w:val="both"/>
        <w:rPr>
          <w:b/>
          <w:sz w:val="24"/>
          <w:szCs w:val="24"/>
          <w:lang w:val="lt-LT"/>
        </w:rPr>
      </w:pPr>
      <w:r w:rsidRPr="000E7F0B">
        <w:rPr>
          <w:rFonts w:ascii="TimesNewRomanPSMT" w:hAnsi="TimesNewRomanPSMT" w:cs="TimesNewRomanPSMT"/>
          <w:sz w:val="24"/>
          <w:szCs w:val="24"/>
          <w:lang w:val="lt-LT"/>
        </w:rPr>
        <w:t>Parengtoje Rokiškio rajono strateginio plėtros plano iki 2022 m. a</w:t>
      </w:r>
      <w:r w:rsidR="00BC69E0" w:rsidRPr="000E7F0B">
        <w:rPr>
          <w:rFonts w:ascii="TimesNewRomanPSMT" w:hAnsi="TimesNewRomanPSMT" w:cs="TimesNewRomanPSMT"/>
          <w:sz w:val="24"/>
          <w:szCs w:val="24"/>
          <w:lang w:val="lt-LT"/>
        </w:rPr>
        <w:t>taskaitoje</w:t>
      </w:r>
      <w:r w:rsidRPr="000E7F0B">
        <w:rPr>
          <w:rFonts w:ascii="TimesNewRomanPSMT" w:hAnsi="TimesNewRomanPSMT" w:cs="TimesNewRomanPSMT"/>
          <w:sz w:val="24"/>
          <w:szCs w:val="24"/>
          <w:lang w:val="lt-LT"/>
        </w:rPr>
        <w:t xml:space="preserve"> už 2016 metus yra siūlomi priemonių plano pakeitimai</w:t>
      </w:r>
      <w:r w:rsidR="00BC69E0" w:rsidRPr="000E7F0B">
        <w:rPr>
          <w:rFonts w:ascii="TimesNewRomanPSMT" w:hAnsi="TimesNewRomanPSMT" w:cs="TimesNewRomanPSMT"/>
          <w:sz w:val="24"/>
          <w:szCs w:val="24"/>
          <w:lang w:val="lt-LT"/>
        </w:rPr>
        <w:t>,</w:t>
      </w:r>
      <w:r w:rsidRPr="000E7F0B">
        <w:rPr>
          <w:rFonts w:ascii="TimesNewRomanPSMT" w:hAnsi="TimesNewRomanPSMT" w:cs="TimesNewRomanPSMT"/>
          <w:sz w:val="24"/>
          <w:szCs w:val="24"/>
          <w:lang w:val="lt-LT"/>
        </w:rPr>
        <w:t xml:space="preserve"> todėl šiuo</w:t>
      </w:r>
      <w:r w:rsidR="00BC69E0" w:rsidRPr="000E7F0B">
        <w:rPr>
          <w:rFonts w:ascii="TimesNewRomanPSMT" w:hAnsi="TimesNewRomanPSMT" w:cs="TimesNewRomanPSMT"/>
          <w:sz w:val="24"/>
          <w:szCs w:val="24"/>
          <w:lang w:val="lt-LT"/>
        </w:rPr>
        <w:t xml:space="preserve"> sprendimu koreguojamas ir nauja redakcija tvirtinamas priemonių planas.</w:t>
      </w:r>
    </w:p>
    <w:p w14:paraId="59CC2428" w14:textId="77777777" w:rsidR="00313D3A" w:rsidRDefault="004F4346" w:rsidP="00313D3A">
      <w:pPr>
        <w:ind w:firstLine="851"/>
        <w:jc w:val="both"/>
        <w:rPr>
          <w:sz w:val="24"/>
          <w:szCs w:val="24"/>
          <w:lang w:val="lt-LT"/>
        </w:rPr>
      </w:pPr>
      <w:r w:rsidRPr="000E7F0B">
        <w:rPr>
          <w:b/>
          <w:bCs/>
          <w:sz w:val="24"/>
          <w:szCs w:val="24"/>
          <w:lang w:val="lt-LT"/>
        </w:rPr>
        <w:t>Šiuo metu esantis teisinis reglamentavimas.</w:t>
      </w:r>
      <w:r w:rsidRPr="000E7F0B">
        <w:rPr>
          <w:sz w:val="24"/>
          <w:szCs w:val="24"/>
          <w:lang w:val="lt-LT"/>
        </w:rPr>
        <w:t xml:space="preserve"> </w:t>
      </w:r>
    </w:p>
    <w:p w14:paraId="47E07B1F" w14:textId="0793F1C5" w:rsidR="004F4346" w:rsidRPr="00313D3A" w:rsidRDefault="00BC69E0" w:rsidP="00313D3A">
      <w:pPr>
        <w:ind w:firstLine="851"/>
        <w:jc w:val="both"/>
        <w:rPr>
          <w:sz w:val="24"/>
          <w:szCs w:val="24"/>
          <w:lang w:val="lt-LT"/>
        </w:rPr>
      </w:pPr>
      <w:r w:rsidRPr="000E7F0B">
        <w:rPr>
          <w:sz w:val="24"/>
          <w:szCs w:val="24"/>
          <w:lang w:val="lt-LT"/>
        </w:rPr>
        <w:t>Lietuvos Respublikos Vyriausybės 2002 m. birželio 6 d. nutarimu Nr. 827 patvirtinta Strateginio planavimo metodika (aktuali redakcija 2015-08-05), Lietuvos Respublikos vidaus reikalų ministro 2011 m. rugsėjo 23 d. įsakymu Nr. 1V-706 patvirtinta Regionų plėtros planų rengimo metodika</w:t>
      </w:r>
      <w:r w:rsidR="005A2550" w:rsidRPr="000E7F0B">
        <w:rPr>
          <w:rFonts w:ascii="TimesNewRomanPSMT" w:hAnsi="TimesNewRomanPSMT" w:cs="TimesNewRomanPSMT"/>
          <w:sz w:val="24"/>
          <w:szCs w:val="24"/>
          <w:lang w:val="lt-LT"/>
        </w:rPr>
        <w:t xml:space="preserve"> </w:t>
      </w:r>
      <w:r w:rsidR="005A2550" w:rsidRPr="000E7F0B">
        <w:rPr>
          <w:sz w:val="24"/>
          <w:szCs w:val="24"/>
          <w:lang w:val="lt-LT"/>
        </w:rPr>
        <w:t xml:space="preserve">bei Rokiškio </w:t>
      </w:r>
      <w:r w:rsidRPr="000E7F0B">
        <w:rPr>
          <w:sz w:val="24"/>
          <w:szCs w:val="24"/>
          <w:lang w:val="lt-LT"/>
        </w:rPr>
        <w:t>rajono savivaldybės tarybos 2014 m. rugsėjo</w:t>
      </w:r>
      <w:r w:rsidR="005A2550" w:rsidRPr="000E7F0B">
        <w:rPr>
          <w:sz w:val="24"/>
          <w:szCs w:val="24"/>
          <w:lang w:val="lt-LT"/>
        </w:rPr>
        <w:t xml:space="preserve"> 2</w:t>
      </w:r>
      <w:r w:rsidRPr="000E7F0B">
        <w:rPr>
          <w:sz w:val="24"/>
          <w:szCs w:val="24"/>
          <w:lang w:val="lt-LT"/>
        </w:rPr>
        <w:t>6 d. sprendimas Nr. TS-159</w:t>
      </w:r>
      <w:r w:rsidR="005A2550" w:rsidRPr="000E7F0B">
        <w:rPr>
          <w:sz w:val="24"/>
          <w:szCs w:val="24"/>
          <w:lang w:val="lt-LT"/>
        </w:rPr>
        <w:t xml:space="preserve"> „Dėl Rokiškio rajono </w:t>
      </w:r>
      <w:r w:rsidRPr="000E7F0B">
        <w:rPr>
          <w:sz w:val="24"/>
          <w:szCs w:val="24"/>
          <w:lang w:val="lt-LT"/>
        </w:rPr>
        <w:t xml:space="preserve">savivaldybės strateginio planavimo organizavimo tvarkos aprašo </w:t>
      </w:r>
      <w:r w:rsidR="00AC1E07" w:rsidRPr="000E7F0B">
        <w:rPr>
          <w:sz w:val="24"/>
          <w:szCs w:val="24"/>
          <w:lang w:val="lt-LT"/>
        </w:rPr>
        <w:t xml:space="preserve">ir Rokiškio rajono strateginio plėtros plano iki 2022 metų </w:t>
      </w:r>
      <w:r w:rsidR="005A2550" w:rsidRPr="000E7F0B">
        <w:rPr>
          <w:sz w:val="24"/>
          <w:szCs w:val="24"/>
          <w:lang w:val="lt-LT"/>
        </w:rPr>
        <w:t>patvirtinimo“.</w:t>
      </w:r>
    </w:p>
    <w:p w14:paraId="47E07B20" w14:textId="77777777" w:rsidR="004F4346" w:rsidRPr="000E7F0B" w:rsidRDefault="004F4346" w:rsidP="004F4346">
      <w:pPr>
        <w:pStyle w:val="Antrats"/>
        <w:tabs>
          <w:tab w:val="right" w:pos="851"/>
        </w:tabs>
        <w:jc w:val="both"/>
        <w:rPr>
          <w:sz w:val="24"/>
          <w:szCs w:val="24"/>
          <w:lang w:val="lt-LT"/>
        </w:rPr>
      </w:pPr>
      <w:r w:rsidRPr="000E7F0B">
        <w:rPr>
          <w:b/>
          <w:bCs/>
          <w:sz w:val="24"/>
          <w:szCs w:val="24"/>
          <w:lang w:val="lt-LT"/>
        </w:rPr>
        <w:tab/>
        <w:t xml:space="preserve">              Sprendimo projekto esmė.</w:t>
      </w:r>
      <w:r w:rsidRPr="000E7F0B">
        <w:rPr>
          <w:sz w:val="24"/>
          <w:szCs w:val="24"/>
          <w:lang w:val="lt-LT"/>
        </w:rPr>
        <w:t xml:space="preserve"> </w:t>
      </w:r>
    </w:p>
    <w:p w14:paraId="47E07B21" w14:textId="77777777" w:rsidR="005A2550" w:rsidRPr="000E7F0B" w:rsidRDefault="004F4346" w:rsidP="005A2550">
      <w:pPr>
        <w:jc w:val="both"/>
        <w:rPr>
          <w:sz w:val="24"/>
          <w:szCs w:val="24"/>
          <w:lang w:val="lt-LT"/>
        </w:rPr>
      </w:pPr>
      <w:r w:rsidRPr="000E7F0B">
        <w:rPr>
          <w:sz w:val="24"/>
          <w:szCs w:val="24"/>
          <w:lang w:val="lt-LT"/>
        </w:rPr>
        <w:tab/>
        <w:t xml:space="preserve">  </w:t>
      </w:r>
      <w:r w:rsidR="00AC1E07" w:rsidRPr="000E7F0B">
        <w:rPr>
          <w:sz w:val="24"/>
          <w:szCs w:val="24"/>
          <w:lang w:val="lt-LT"/>
        </w:rPr>
        <w:t>Sprendimu siekiama atnaujinti Rokiškio rajono strateginio plėtros plano iki 2022 m. IV dalį „Rokiškio rajono savivaldybės plėtros priemonių planas“ pagal pateik</w:t>
      </w:r>
      <w:r w:rsidR="001F2823" w:rsidRPr="000E7F0B">
        <w:rPr>
          <w:sz w:val="24"/>
          <w:szCs w:val="24"/>
          <w:lang w:val="lt-LT"/>
        </w:rPr>
        <w:t>tus pasiūlymus ir patvirtinti jį</w:t>
      </w:r>
      <w:r w:rsidR="00AC1E07" w:rsidRPr="000E7F0B">
        <w:rPr>
          <w:sz w:val="24"/>
          <w:szCs w:val="24"/>
          <w:lang w:val="lt-LT"/>
        </w:rPr>
        <w:t xml:space="preserve"> nauja redakcija. </w:t>
      </w:r>
    </w:p>
    <w:p w14:paraId="47E07B22" w14:textId="77777777" w:rsidR="004F4346" w:rsidRPr="000E7F0B" w:rsidRDefault="004F4346" w:rsidP="005A2550">
      <w:pPr>
        <w:pStyle w:val="Antrats"/>
        <w:tabs>
          <w:tab w:val="right" w:pos="851"/>
        </w:tabs>
        <w:jc w:val="both"/>
        <w:rPr>
          <w:b/>
          <w:sz w:val="24"/>
          <w:szCs w:val="24"/>
          <w:lang w:val="lt-LT"/>
        </w:rPr>
      </w:pPr>
      <w:r w:rsidRPr="000E7F0B">
        <w:rPr>
          <w:sz w:val="24"/>
          <w:szCs w:val="24"/>
          <w:lang w:val="lt-LT"/>
        </w:rPr>
        <w:t xml:space="preserve">           </w:t>
      </w:r>
      <w:r w:rsidRPr="000E7F0B">
        <w:rPr>
          <w:b/>
          <w:sz w:val="24"/>
          <w:szCs w:val="24"/>
          <w:lang w:val="lt-LT"/>
        </w:rPr>
        <w:t>Galimos pasekmės, priėmus siūlomą tarybos sprendimo projektą:</w:t>
      </w:r>
    </w:p>
    <w:p w14:paraId="47E07B23" w14:textId="54CF13D3" w:rsidR="004F4346" w:rsidRPr="000E7F0B" w:rsidRDefault="004F4346" w:rsidP="004F4346">
      <w:pPr>
        <w:ind w:firstLine="851"/>
        <w:jc w:val="both"/>
        <w:outlineLvl w:val="0"/>
        <w:rPr>
          <w:sz w:val="24"/>
          <w:szCs w:val="24"/>
          <w:lang w:val="lt-LT"/>
        </w:rPr>
      </w:pPr>
      <w:r w:rsidRPr="000E7F0B">
        <w:rPr>
          <w:b/>
          <w:sz w:val="24"/>
          <w:szCs w:val="24"/>
          <w:lang w:val="lt-LT"/>
        </w:rPr>
        <w:t>teigiamos</w:t>
      </w:r>
      <w:r w:rsidRPr="000E7F0B">
        <w:rPr>
          <w:sz w:val="24"/>
          <w:szCs w:val="24"/>
          <w:lang w:val="lt-LT"/>
        </w:rPr>
        <w:t xml:space="preserve"> –</w:t>
      </w:r>
      <w:r w:rsidR="00313D3A">
        <w:rPr>
          <w:sz w:val="24"/>
          <w:szCs w:val="24"/>
          <w:lang w:val="lt-LT"/>
        </w:rPr>
        <w:t xml:space="preserve"> </w:t>
      </w:r>
      <w:r w:rsidR="001F2823" w:rsidRPr="000E7F0B">
        <w:rPr>
          <w:bCs/>
          <w:sz w:val="24"/>
          <w:szCs w:val="24"/>
          <w:lang w:val="lt-LT"/>
        </w:rPr>
        <w:t xml:space="preserve">korekcijos susijusios siekiant išvengti besidubliuojančių priemonių, sukonkretinant atsakingas institucijas, suplanuoti naujas priemones. </w:t>
      </w:r>
    </w:p>
    <w:p w14:paraId="47E07B24" w14:textId="77777777" w:rsidR="004F4346" w:rsidRPr="000E7F0B" w:rsidRDefault="004F4346" w:rsidP="004F4346">
      <w:pPr>
        <w:pStyle w:val="Antrats"/>
        <w:tabs>
          <w:tab w:val="left" w:pos="1296"/>
        </w:tabs>
        <w:jc w:val="both"/>
        <w:rPr>
          <w:sz w:val="24"/>
          <w:szCs w:val="24"/>
          <w:lang w:val="lt-LT"/>
        </w:rPr>
      </w:pPr>
      <w:r w:rsidRPr="000E7F0B">
        <w:rPr>
          <w:b/>
          <w:sz w:val="24"/>
          <w:szCs w:val="24"/>
          <w:lang w:val="lt-LT"/>
        </w:rPr>
        <w:t xml:space="preserve">              neigiamos</w:t>
      </w:r>
      <w:r w:rsidRPr="000E7F0B">
        <w:rPr>
          <w:sz w:val="24"/>
          <w:szCs w:val="24"/>
          <w:lang w:val="lt-LT"/>
        </w:rPr>
        <w:t xml:space="preserve"> – </w:t>
      </w:r>
      <w:r w:rsidR="005A2550" w:rsidRPr="000E7F0B">
        <w:rPr>
          <w:sz w:val="24"/>
          <w:szCs w:val="24"/>
          <w:lang w:val="lt-LT"/>
        </w:rPr>
        <w:t>nėra.</w:t>
      </w:r>
    </w:p>
    <w:p w14:paraId="388358A5" w14:textId="77777777" w:rsidR="00313D3A" w:rsidRDefault="004F4346" w:rsidP="004F4346">
      <w:pPr>
        <w:pStyle w:val="Antrats"/>
        <w:tabs>
          <w:tab w:val="left" w:pos="851"/>
        </w:tabs>
        <w:jc w:val="both"/>
        <w:rPr>
          <w:b/>
          <w:sz w:val="24"/>
          <w:szCs w:val="24"/>
          <w:lang w:val="lt-LT"/>
        </w:rPr>
      </w:pPr>
      <w:r w:rsidRPr="000E7F0B">
        <w:rPr>
          <w:sz w:val="24"/>
          <w:szCs w:val="24"/>
          <w:lang w:val="lt-LT"/>
        </w:rPr>
        <w:tab/>
      </w:r>
      <w:r w:rsidRPr="000E7F0B">
        <w:rPr>
          <w:b/>
          <w:sz w:val="24"/>
          <w:szCs w:val="24"/>
          <w:lang w:val="lt-LT"/>
        </w:rPr>
        <w:t>Kokia sprendimo nauda Rokiškio rajono gyventojams.</w:t>
      </w:r>
    </w:p>
    <w:p w14:paraId="47E07B26" w14:textId="7FB3E01A" w:rsidR="004F4346" w:rsidRPr="00313D3A" w:rsidRDefault="00313D3A" w:rsidP="004F4346">
      <w:pPr>
        <w:pStyle w:val="Antrats"/>
        <w:tabs>
          <w:tab w:val="left" w:pos="851"/>
        </w:tabs>
        <w:jc w:val="both"/>
        <w:rPr>
          <w:b/>
          <w:sz w:val="24"/>
          <w:szCs w:val="24"/>
          <w:lang w:val="lt-LT"/>
        </w:rPr>
      </w:pPr>
      <w:r>
        <w:rPr>
          <w:b/>
          <w:sz w:val="24"/>
          <w:szCs w:val="24"/>
          <w:lang w:val="lt-LT"/>
        </w:rPr>
        <w:tab/>
      </w:r>
      <w:r w:rsidR="00AC1E07" w:rsidRPr="000E7F0B">
        <w:rPr>
          <w:sz w:val="24"/>
          <w:szCs w:val="24"/>
          <w:lang w:val="lt-LT"/>
        </w:rPr>
        <w:t>Rokiškio rajono gyventojai</w:t>
      </w:r>
      <w:r w:rsidR="001F2823" w:rsidRPr="000E7F0B">
        <w:rPr>
          <w:sz w:val="24"/>
          <w:szCs w:val="24"/>
          <w:lang w:val="lt-LT"/>
        </w:rPr>
        <w:t>, savivaldybės politikai, administracijos ir įstaigų darbuotojai matys, kokios aktualios priemonės yra planuojamos įgyvendinti Rokiškio rajone 2017</w:t>
      </w:r>
      <w:r w:rsidRPr="000E7F0B">
        <w:rPr>
          <w:sz w:val="24"/>
          <w:szCs w:val="24"/>
          <w:lang w:val="lt-LT"/>
        </w:rPr>
        <w:t>–</w:t>
      </w:r>
      <w:r w:rsidR="001F2823" w:rsidRPr="000E7F0B">
        <w:rPr>
          <w:sz w:val="24"/>
          <w:szCs w:val="24"/>
          <w:lang w:val="lt-LT"/>
        </w:rPr>
        <w:t>2022 metais.</w:t>
      </w:r>
    </w:p>
    <w:p w14:paraId="47E07B28" w14:textId="1FCE267D" w:rsidR="004F4346" w:rsidRPr="000E7F0B" w:rsidRDefault="004F4346" w:rsidP="00313D3A">
      <w:pPr>
        <w:ind w:firstLine="851"/>
        <w:jc w:val="both"/>
        <w:rPr>
          <w:b/>
          <w:bCs/>
          <w:color w:val="000000"/>
          <w:sz w:val="24"/>
          <w:szCs w:val="24"/>
          <w:lang w:val="lt-LT"/>
        </w:rPr>
      </w:pPr>
      <w:r w:rsidRPr="000E7F0B">
        <w:rPr>
          <w:b/>
          <w:bCs/>
          <w:sz w:val="24"/>
          <w:szCs w:val="24"/>
          <w:lang w:val="lt-LT"/>
        </w:rPr>
        <w:t>Finansavimo šaltiniai ir lėšų poreikis</w:t>
      </w:r>
      <w:r w:rsidRPr="000E7F0B">
        <w:rPr>
          <w:sz w:val="24"/>
          <w:szCs w:val="24"/>
          <w:lang w:val="lt-LT"/>
        </w:rPr>
        <w:t>.</w:t>
      </w:r>
      <w:r w:rsidR="00313D3A">
        <w:rPr>
          <w:sz w:val="24"/>
          <w:szCs w:val="24"/>
          <w:lang w:val="lt-LT"/>
        </w:rPr>
        <w:t xml:space="preserve"> </w:t>
      </w:r>
      <w:r w:rsidR="005A2550" w:rsidRPr="000E7F0B">
        <w:rPr>
          <w:rFonts w:ascii="TimesNewRomanPSMT" w:hAnsi="TimesNewRomanPSMT" w:cs="TimesNewRomanPSMT"/>
          <w:sz w:val="24"/>
          <w:szCs w:val="24"/>
          <w:lang w:val="lt-LT"/>
        </w:rPr>
        <w:t>Sprendimo įgyvendinimui lėšos nereikalingos.</w:t>
      </w:r>
    </w:p>
    <w:p w14:paraId="47E07B2A" w14:textId="284FDA2D" w:rsidR="005A2550" w:rsidRPr="000E7F0B" w:rsidRDefault="004F4346" w:rsidP="00313D3A">
      <w:pPr>
        <w:ind w:firstLine="851"/>
        <w:jc w:val="both"/>
        <w:rPr>
          <w:color w:val="000000" w:themeColor="text1"/>
          <w:sz w:val="24"/>
          <w:szCs w:val="24"/>
          <w:lang w:val="lt-LT"/>
        </w:rPr>
      </w:pPr>
      <w:r w:rsidRPr="000E7F0B">
        <w:rPr>
          <w:b/>
          <w:bCs/>
          <w:color w:val="000000"/>
          <w:sz w:val="24"/>
          <w:szCs w:val="24"/>
          <w:lang w:val="lt-LT"/>
        </w:rPr>
        <w:t>Suderinamumas su Lietuvos Respublikos galiojančiais teisės norminiais aktais.</w:t>
      </w:r>
      <w:r w:rsidR="00313D3A">
        <w:rPr>
          <w:b/>
          <w:bCs/>
          <w:color w:val="000000"/>
          <w:sz w:val="24"/>
          <w:szCs w:val="24"/>
          <w:lang w:val="lt-LT"/>
        </w:rPr>
        <w:t xml:space="preserve"> </w:t>
      </w:r>
      <w:r w:rsidR="005A2550" w:rsidRPr="000E7F0B">
        <w:rPr>
          <w:color w:val="000000" w:themeColor="text1"/>
          <w:sz w:val="24"/>
          <w:szCs w:val="24"/>
          <w:lang w:val="lt-LT"/>
        </w:rPr>
        <w:t>Projektas neprieštarauja galiojantiems teisės aktams.</w:t>
      </w:r>
    </w:p>
    <w:p w14:paraId="1455EC78" w14:textId="77777777" w:rsidR="00554560" w:rsidRPr="000E7F0B" w:rsidRDefault="004F4346" w:rsidP="00554560">
      <w:pPr>
        <w:ind w:firstLine="709"/>
        <w:jc w:val="both"/>
        <w:rPr>
          <w:rFonts w:eastAsia="Calibri"/>
          <w:sz w:val="24"/>
          <w:szCs w:val="24"/>
          <w:lang w:val="lt-LT" w:eastAsia="en-US"/>
        </w:rPr>
      </w:pPr>
      <w:r w:rsidRPr="000E7F0B">
        <w:rPr>
          <w:b/>
          <w:sz w:val="24"/>
          <w:szCs w:val="24"/>
          <w:lang w:val="lt-LT"/>
        </w:rPr>
        <w:t>Antikorupcinis vertinimas</w:t>
      </w:r>
      <w:r w:rsidRPr="000E7F0B">
        <w:rPr>
          <w:sz w:val="24"/>
          <w:szCs w:val="24"/>
          <w:lang w:val="lt-LT"/>
        </w:rPr>
        <w:t>.</w:t>
      </w:r>
      <w:r w:rsidR="00554560" w:rsidRPr="000E7F0B">
        <w:rPr>
          <w:sz w:val="24"/>
          <w:szCs w:val="24"/>
          <w:lang w:val="lt-LT"/>
        </w:rPr>
        <w:t xml:space="preserve"> </w:t>
      </w:r>
      <w:r w:rsidR="00554560" w:rsidRPr="000E7F0B">
        <w:rPr>
          <w:rFonts w:eastAsia="Calibri"/>
          <w:sz w:val="24"/>
          <w:szCs w:val="24"/>
          <w:lang w:val="lt-LT" w:eastAsia="en-US"/>
        </w:rPr>
        <w:t>Teisės akte nenumatoma reguliuoti visuomeninių santykių, susijusių su Lietuvos Respublikos korupcijos prevencijos įstatymo 8 straipsnio 1 dalyje numatytais veiksniais, todėl teisės aktas nevertinamas antikorupciniu požiūriu.</w:t>
      </w:r>
    </w:p>
    <w:p w14:paraId="47E07B2B" w14:textId="17A476C5" w:rsidR="004F4346" w:rsidRPr="000E7F0B" w:rsidRDefault="004F4346" w:rsidP="004F4346">
      <w:pPr>
        <w:pStyle w:val="Betarp"/>
        <w:ind w:left="131" w:firstLine="720"/>
        <w:jc w:val="both"/>
        <w:rPr>
          <w:sz w:val="24"/>
          <w:szCs w:val="24"/>
          <w:lang w:val="lt-LT"/>
        </w:rPr>
      </w:pPr>
    </w:p>
    <w:p w14:paraId="47E07B2C" w14:textId="77777777" w:rsidR="004F4346" w:rsidRPr="000E7F0B" w:rsidRDefault="004F4346" w:rsidP="004F4346">
      <w:pPr>
        <w:ind w:firstLine="851"/>
        <w:jc w:val="both"/>
        <w:rPr>
          <w:color w:val="000000"/>
          <w:sz w:val="24"/>
          <w:szCs w:val="24"/>
          <w:lang w:val="lt-LT"/>
        </w:rPr>
      </w:pPr>
    </w:p>
    <w:p w14:paraId="47E07B2D" w14:textId="77777777" w:rsidR="004F4346" w:rsidRPr="000E7F0B" w:rsidRDefault="004F4346" w:rsidP="004F4346">
      <w:pPr>
        <w:ind w:firstLine="851"/>
        <w:jc w:val="both"/>
        <w:rPr>
          <w:color w:val="000000"/>
          <w:sz w:val="24"/>
          <w:szCs w:val="24"/>
          <w:lang w:val="lt-LT"/>
        </w:rPr>
      </w:pPr>
    </w:p>
    <w:p w14:paraId="47E07B2E" w14:textId="77777777" w:rsidR="004F4346" w:rsidRPr="000E7F0B" w:rsidRDefault="004F4346" w:rsidP="004F4346">
      <w:pPr>
        <w:ind w:firstLine="851"/>
        <w:jc w:val="both"/>
        <w:rPr>
          <w:sz w:val="24"/>
          <w:szCs w:val="24"/>
          <w:lang w:val="lt-LT"/>
        </w:rPr>
      </w:pPr>
    </w:p>
    <w:p w14:paraId="47E07B2F" w14:textId="77777777" w:rsidR="00E257B0" w:rsidRPr="000E7F0B" w:rsidRDefault="00641F37" w:rsidP="00931341">
      <w:pPr>
        <w:jc w:val="center"/>
        <w:rPr>
          <w:rFonts w:cs="Tahoma"/>
          <w:b/>
          <w:bCs/>
          <w:sz w:val="24"/>
          <w:szCs w:val="24"/>
          <w:lang w:val="lt-LT"/>
        </w:rPr>
      </w:pPr>
      <w:r w:rsidRPr="000E7F0B">
        <w:rPr>
          <w:sz w:val="24"/>
          <w:szCs w:val="24"/>
          <w:lang w:val="lt-LT"/>
        </w:rPr>
        <w:t xml:space="preserve">Strateginio planavimo ir investicijų skyriaus vyr. specialistė                          Vilma </w:t>
      </w:r>
      <w:proofErr w:type="spellStart"/>
      <w:r w:rsidRPr="000E7F0B">
        <w:rPr>
          <w:sz w:val="24"/>
          <w:szCs w:val="24"/>
          <w:lang w:val="lt-LT"/>
        </w:rPr>
        <w:t>Mečiukonienė</w:t>
      </w:r>
      <w:proofErr w:type="spellEnd"/>
    </w:p>
    <w:p w14:paraId="47E07B30" w14:textId="77777777" w:rsidR="00E257B0" w:rsidRPr="000E7F0B" w:rsidRDefault="00E257B0" w:rsidP="00931341">
      <w:pPr>
        <w:jc w:val="center"/>
        <w:rPr>
          <w:rFonts w:cs="Tahoma"/>
          <w:b/>
          <w:bCs/>
          <w:sz w:val="24"/>
          <w:szCs w:val="24"/>
          <w:lang w:val="lt-LT"/>
        </w:rPr>
      </w:pPr>
    </w:p>
    <w:p w14:paraId="47E07B31" w14:textId="77777777" w:rsidR="00E257B0" w:rsidRPr="000E7F0B" w:rsidRDefault="00E257B0" w:rsidP="00931341">
      <w:pPr>
        <w:jc w:val="center"/>
        <w:rPr>
          <w:rFonts w:cs="Tahoma"/>
          <w:b/>
          <w:bCs/>
          <w:sz w:val="24"/>
          <w:szCs w:val="24"/>
          <w:lang w:val="lt-LT"/>
        </w:rPr>
      </w:pPr>
    </w:p>
    <w:p w14:paraId="47E07B32" w14:textId="77777777" w:rsidR="004B33AE" w:rsidRPr="000E7F0B" w:rsidRDefault="004B33AE" w:rsidP="007C3958">
      <w:pPr>
        <w:jc w:val="both"/>
        <w:rPr>
          <w:sz w:val="24"/>
          <w:szCs w:val="24"/>
          <w:lang w:val="lt-LT"/>
        </w:rPr>
      </w:pPr>
    </w:p>
    <w:p w14:paraId="47E07B33" w14:textId="77777777" w:rsidR="00931341" w:rsidRPr="000E7F0B" w:rsidRDefault="00931341" w:rsidP="00931341">
      <w:pPr>
        <w:spacing w:line="360" w:lineRule="auto"/>
        <w:jc w:val="both"/>
        <w:rPr>
          <w:sz w:val="24"/>
          <w:szCs w:val="24"/>
          <w:lang w:val="lt-LT"/>
        </w:rPr>
      </w:pPr>
    </w:p>
    <w:p w14:paraId="47E07B34" w14:textId="77777777" w:rsidR="00931341" w:rsidRPr="000E7F0B" w:rsidRDefault="00931341" w:rsidP="00931341">
      <w:pPr>
        <w:rPr>
          <w:lang w:val="lt-LT"/>
        </w:rPr>
      </w:pPr>
    </w:p>
    <w:p w14:paraId="47E07B35" w14:textId="77777777" w:rsidR="00931341" w:rsidRPr="000E7F0B" w:rsidRDefault="00931341" w:rsidP="00203A47">
      <w:pPr>
        <w:jc w:val="both"/>
        <w:rPr>
          <w:bCs/>
          <w:sz w:val="24"/>
          <w:szCs w:val="24"/>
          <w:lang w:val="lt-LT"/>
        </w:rPr>
      </w:pPr>
    </w:p>
    <w:sectPr w:rsidR="00931341" w:rsidRPr="000E7F0B" w:rsidSect="00A46D9E">
      <w:headerReference w:type="default" r:id="rId10"/>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8ADA1" w14:textId="77777777" w:rsidR="00C8783A" w:rsidRDefault="00C8783A">
      <w:r>
        <w:separator/>
      </w:r>
    </w:p>
  </w:endnote>
  <w:endnote w:type="continuationSeparator" w:id="0">
    <w:p w14:paraId="24B195DC" w14:textId="77777777" w:rsidR="00C8783A" w:rsidRDefault="00C87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BA"/>
    <w:family w:val="roman"/>
    <w:pitch w:val="variable"/>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19B98" w14:textId="77777777" w:rsidR="00C8783A" w:rsidRDefault="00C8783A">
      <w:r>
        <w:separator/>
      </w:r>
    </w:p>
  </w:footnote>
  <w:footnote w:type="continuationSeparator" w:id="0">
    <w:p w14:paraId="6C25E3C7" w14:textId="77777777" w:rsidR="00C8783A" w:rsidRDefault="00C87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7B3A" w14:textId="77777777" w:rsidR="005F7977" w:rsidRDefault="00203A47">
    <w:pPr>
      <w:rPr>
        <w:rFonts w:ascii="TimesLT" w:hAnsi="TimesLT"/>
        <w:b/>
        <w:sz w:val="24"/>
      </w:rPr>
    </w:pPr>
    <w:r>
      <w:rPr>
        <w:rFonts w:ascii="TimesLT" w:hAnsi="TimesLT"/>
        <w:b/>
        <w:sz w:val="24"/>
      </w:rPr>
      <w:t xml:space="preserve">    </w:t>
    </w:r>
    <w:r w:rsidR="005F7977">
      <w:rPr>
        <w:rFonts w:ascii="TimesLT" w:hAnsi="TimesLT"/>
        <w:b/>
        <w:sz w:val="24"/>
      </w:rPr>
      <w:t xml:space="preserve">                                                                                                      </w:t>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r>
    <w:r w:rsidR="005F7977">
      <w:rPr>
        <w:rFonts w:ascii="TimesLT" w:hAnsi="TimesLT"/>
        <w:b/>
        <w:sz w:val="24"/>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8B2C6F"/>
    <w:multiLevelType w:val="hybridMultilevel"/>
    <w:tmpl w:val="68501BB8"/>
    <w:lvl w:ilvl="0" w:tplc="50F089C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33A57947"/>
    <w:multiLevelType w:val="hybridMultilevel"/>
    <w:tmpl w:val="FEB88D38"/>
    <w:lvl w:ilvl="0" w:tplc="50F089C6">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nsid w:val="3AE658D5"/>
    <w:multiLevelType w:val="hybridMultilevel"/>
    <w:tmpl w:val="4F504244"/>
    <w:lvl w:ilvl="0" w:tplc="50F089C6">
      <w:start w:val="1"/>
      <w:numFmt w:val="decimal"/>
      <w:lvlText w:val="%1."/>
      <w:lvlJc w:val="left"/>
      <w:pPr>
        <w:ind w:left="132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23F06"/>
    <w:rsid w:val="000363E2"/>
    <w:rsid w:val="00056B44"/>
    <w:rsid w:val="0007154B"/>
    <w:rsid w:val="000A4A1E"/>
    <w:rsid w:val="000E7F0B"/>
    <w:rsid w:val="00103B7A"/>
    <w:rsid w:val="0012262C"/>
    <w:rsid w:val="001358DF"/>
    <w:rsid w:val="001952DB"/>
    <w:rsid w:val="001A11B3"/>
    <w:rsid w:val="001A3A89"/>
    <w:rsid w:val="001A3BD4"/>
    <w:rsid w:val="001C10B1"/>
    <w:rsid w:val="001F2823"/>
    <w:rsid w:val="001F329B"/>
    <w:rsid w:val="00203A47"/>
    <w:rsid w:val="002107AC"/>
    <w:rsid w:val="002772AF"/>
    <w:rsid w:val="00287314"/>
    <w:rsid w:val="00313D3A"/>
    <w:rsid w:val="00367D68"/>
    <w:rsid w:val="0038019B"/>
    <w:rsid w:val="003C3D48"/>
    <w:rsid w:val="00415BFC"/>
    <w:rsid w:val="00421EA6"/>
    <w:rsid w:val="004418CD"/>
    <w:rsid w:val="004A3EC8"/>
    <w:rsid w:val="004A55EE"/>
    <w:rsid w:val="004B33AE"/>
    <w:rsid w:val="004B4F54"/>
    <w:rsid w:val="004F4346"/>
    <w:rsid w:val="00542838"/>
    <w:rsid w:val="005532E4"/>
    <w:rsid w:val="00554560"/>
    <w:rsid w:val="005820B2"/>
    <w:rsid w:val="005A2550"/>
    <w:rsid w:val="005A75B5"/>
    <w:rsid w:val="005B4604"/>
    <w:rsid w:val="005E072F"/>
    <w:rsid w:val="005F740C"/>
    <w:rsid w:val="005F7977"/>
    <w:rsid w:val="00641F37"/>
    <w:rsid w:val="0065190E"/>
    <w:rsid w:val="00672E0D"/>
    <w:rsid w:val="00687ACB"/>
    <w:rsid w:val="00694D8D"/>
    <w:rsid w:val="006A4995"/>
    <w:rsid w:val="006C5F81"/>
    <w:rsid w:val="006C7588"/>
    <w:rsid w:val="006F4699"/>
    <w:rsid w:val="007757B1"/>
    <w:rsid w:val="0077724D"/>
    <w:rsid w:val="00793367"/>
    <w:rsid w:val="007A1DCE"/>
    <w:rsid w:val="007B2989"/>
    <w:rsid w:val="007C3785"/>
    <w:rsid w:val="007C3958"/>
    <w:rsid w:val="007D0251"/>
    <w:rsid w:val="007E4951"/>
    <w:rsid w:val="007F74F3"/>
    <w:rsid w:val="00807184"/>
    <w:rsid w:val="008464B8"/>
    <w:rsid w:val="00857DE9"/>
    <w:rsid w:val="00863440"/>
    <w:rsid w:val="008A414F"/>
    <w:rsid w:val="008A503D"/>
    <w:rsid w:val="008B3268"/>
    <w:rsid w:val="008B4BD2"/>
    <w:rsid w:val="009047BF"/>
    <w:rsid w:val="009142D9"/>
    <w:rsid w:val="0091767D"/>
    <w:rsid w:val="00931341"/>
    <w:rsid w:val="00956A83"/>
    <w:rsid w:val="009A2662"/>
    <w:rsid w:val="009A329A"/>
    <w:rsid w:val="009C32E4"/>
    <w:rsid w:val="009E4649"/>
    <w:rsid w:val="00A04546"/>
    <w:rsid w:val="00A142D3"/>
    <w:rsid w:val="00A16757"/>
    <w:rsid w:val="00A21620"/>
    <w:rsid w:val="00A220B2"/>
    <w:rsid w:val="00A46D9E"/>
    <w:rsid w:val="00A4780D"/>
    <w:rsid w:val="00A81570"/>
    <w:rsid w:val="00A842A4"/>
    <w:rsid w:val="00AC1E07"/>
    <w:rsid w:val="00AC4D44"/>
    <w:rsid w:val="00B04DB1"/>
    <w:rsid w:val="00B130A3"/>
    <w:rsid w:val="00B2111B"/>
    <w:rsid w:val="00B2427F"/>
    <w:rsid w:val="00B342C1"/>
    <w:rsid w:val="00B72F70"/>
    <w:rsid w:val="00B76F06"/>
    <w:rsid w:val="00B85660"/>
    <w:rsid w:val="00BA02FB"/>
    <w:rsid w:val="00BA1955"/>
    <w:rsid w:val="00BC518E"/>
    <w:rsid w:val="00BC69E0"/>
    <w:rsid w:val="00C028F6"/>
    <w:rsid w:val="00C03B30"/>
    <w:rsid w:val="00C51EF3"/>
    <w:rsid w:val="00C8783A"/>
    <w:rsid w:val="00CC6E20"/>
    <w:rsid w:val="00CD63BF"/>
    <w:rsid w:val="00D33374"/>
    <w:rsid w:val="00D356C2"/>
    <w:rsid w:val="00D53ECB"/>
    <w:rsid w:val="00D75849"/>
    <w:rsid w:val="00D94BB5"/>
    <w:rsid w:val="00DB3FBF"/>
    <w:rsid w:val="00DE132C"/>
    <w:rsid w:val="00DF38D4"/>
    <w:rsid w:val="00DF746A"/>
    <w:rsid w:val="00E0107B"/>
    <w:rsid w:val="00E1273E"/>
    <w:rsid w:val="00E25323"/>
    <w:rsid w:val="00E257B0"/>
    <w:rsid w:val="00E47EF1"/>
    <w:rsid w:val="00E5151A"/>
    <w:rsid w:val="00E90710"/>
    <w:rsid w:val="00EB337C"/>
    <w:rsid w:val="00EC4A17"/>
    <w:rsid w:val="00ED5F5A"/>
    <w:rsid w:val="00F050F8"/>
    <w:rsid w:val="00F22BFC"/>
    <w:rsid w:val="00F8753E"/>
    <w:rsid w:val="00F95936"/>
    <w:rsid w:val="00FD3074"/>
    <w:rsid w:val="00FD3606"/>
    <w:rsid w:val="00FF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036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03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03714">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1790776475">
      <w:bodyDiv w:val="1"/>
      <w:marLeft w:val="0"/>
      <w:marRight w:val="0"/>
      <w:marTop w:val="0"/>
      <w:marBottom w:val="0"/>
      <w:divBdr>
        <w:top w:val="none" w:sz="0" w:space="0" w:color="auto"/>
        <w:left w:val="none" w:sz="0" w:space="0" w:color="auto"/>
        <w:bottom w:val="none" w:sz="0" w:space="0" w:color="auto"/>
        <w:right w:val="none" w:sz="0" w:space="0" w:color="auto"/>
      </w:divBdr>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lt/rajono-strategija.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8188-2211-4D64-AB25-AEDDEB1B7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3392</Characters>
  <Application>Microsoft Office Word</Application>
  <DocSecurity>0</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Savivaldybe</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Jurgita Jurkonyte</cp:lastModifiedBy>
  <cp:revision>3</cp:revision>
  <cp:lastPrinted>2010-11-11T07:49:00Z</cp:lastPrinted>
  <dcterms:created xsi:type="dcterms:W3CDTF">2017-04-19T11:04:00Z</dcterms:created>
  <dcterms:modified xsi:type="dcterms:W3CDTF">2017-04-19T11:05:00Z</dcterms:modified>
</cp:coreProperties>
</file>